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rEavesXLSanOT" w:hAnsi="MrEavesXLSanOT"/>
        </w:rPr>
      </w:pPr>
      <w:r>
        <w:rPr>
          <w:rFonts w:ascii="MrEavesXLSanOT" w:hAnsi="MrEavesXLSanOT"/>
          <w:b/>
        </w:rPr>
        <w:t xml:space="preserve">Equal Opportunities Policy </w:t>
      </w:r>
    </w:p>
    <w:p>
      <w:pPr>
        <w:jc w:val="both"/>
        <w:rPr>
          <w:rFonts w:ascii="MrEavesXLSanOT" w:hAnsi="MrEavesXLSanOT"/>
          <w:b/>
          <w:color w:val="550A4B"/>
          <w:sz w:val="20"/>
          <w:szCs w:val="20"/>
        </w:rPr>
      </w:pPr>
    </w:p>
    <w:p>
      <w:pPr>
        <w:jc w:val="both"/>
        <w:rPr>
          <w:rFonts w:ascii="MrEavesXLSanOT" w:hAnsi="MrEavesXLSanOT"/>
          <w:b/>
          <w:color w:val="550A4B"/>
          <w:sz w:val="20"/>
          <w:szCs w:val="20"/>
        </w:rPr>
      </w:pPr>
      <w:r>
        <w:rPr>
          <w:rFonts w:ascii="MrEavesXLSanOT" w:hAnsi="MrEavesXLSanOT"/>
          <w:b/>
          <w:color w:val="550A4B"/>
          <w:sz w:val="20"/>
          <w:szCs w:val="20"/>
        </w:rPr>
        <w:t>Introduction</w:t>
      </w:r>
    </w:p>
    <w:p>
      <w:pPr>
        <w:pStyle w:val="7"/>
        <w:rPr>
          <w:rFonts w:ascii="MrEavesXLSanOT" w:hAnsi="MrEavesXLSanOT"/>
          <w:sz w:val="20"/>
          <w:szCs w:val="20"/>
        </w:rPr>
      </w:pPr>
      <w:r>
        <w:rPr>
          <w:rFonts w:ascii="MrEavesXLSanOT" w:hAnsi="MrEavesXLSanOT"/>
          <w:sz w:val="20"/>
          <w:szCs w:val="20"/>
        </w:rPr>
        <w:t xml:space="preserve">This policy sets out the principles for Equal Opportunities within </w:t>
      </w:r>
      <w:r>
        <w:rPr>
          <w:rFonts w:ascii="MrEavesXLSanOT" w:hAnsi="MrEavesXLSanOT"/>
          <w:sz w:val="20"/>
          <w:szCs w:val="20"/>
          <w:lang w:val="en-GB"/>
        </w:rPr>
        <w:t>Mill Ford Friends.</w:t>
      </w:r>
      <w:r>
        <w:rPr>
          <w:rFonts w:ascii="MrEavesXLSanOT" w:hAnsi="MrEavesXLSanOT"/>
          <w:sz w:val="20"/>
          <w:szCs w:val="20"/>
        </w:rPr>
        <w:t xml:space="preserve"> </w:t>
      </w:r>
    </w:p>
    <w:p>
      <w:pPr>
        <w:pStyle w:val="7"/>
        <w:spacing w:after="160"/>
        <w:rPr>
          <w:rFonts w:ascii="MrEavesXLSanOT" w:hAnsi="MrEavesXLSanOT"/>
          <w:sz w:val="20"/>
          <w:szCs w:val="20"/>
          <w:lang w:val="en-GB"/>
        </w:rPr>
      </w:pPr>
      <w:r>
        <w:rPr>
          <w:rFonts w:ascii="MrEavesXLSanOT" w:hAnsi="MrEavesXLSanOT"/>
          <w:sz w:val="20"/>
          <w:szCs w:val="20"/>
        </w:rPr>
        <w:t xml:space="preserve">It is relevant to all within the association and is endorsed by the committee of </w:t>
      </w:r>
      <w:r>
        <w:rPr>
          <w:rFonts w:ascii="MrEavesXLSanOT" w:hAnsi="MrEavesXLSanOT"/>
          <w:sz w:val="20"/>
          <w:szCs w:val="20"/>
          <w:lang w:val="en-GB"/>
        </w:rPr>
        <w:t>Mill Ford Friends.</w:t>
      </w:r>
    </w:p>
    <w:p>
      <w:pPr>
        <w:pStyle w:val="7"/>
        <w:spacing w:after="160"/>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Commitment</w:t>
      </w:r>
    </w:p>
    <w:p>
      <w:pPr>
        <w:jc w:val="both"/>
        <w:rPr>
          <w:rFonts w:ascii="MrEavesXLSanOT" w:hAnsi="MrEavesXLSanOT"/>
          <w:b/>
          <w:color w:val="550A4B"/>
          <w:sz w:val="20"/>
          <w:szCs w:val="20"/>
          <w:lang w:val="en-GB"/>
        </w:rPr>
      </w:pPr>
      <w:r>
        <w:rPr>
          <w:rFonts w:ascii="MrEavesXLSanOT" w:hAnsi="MrEavesXLSanOT"/>
          <w:b/>
          <w:color w:val="550A4B"/>
          <w:sz w:val="20"/>
          <w:szCs w:val="20"/>
          <w:lang w:val="en-GB"/>
        </w:rPr>
        <w:t>We are committed to building a diverse, equitable and inclusive PTA that recognises diversity, values, differences and similarities amoung people through its actions and accountability.</w:t>
      </w:r>
    </w:p>
    <w:p>
      <w:pPr>
        <w:pStyle w:val="7"/>
        <w:spacing w:after="160"/>
        <w:rPr>
          <w:rFonts w:ascii="MrEavesXLSanOT" w:hAnsi="MrEavesXLSanOT"/>
          <w:sz w:val="20"/>
          <w:szCs w:val="20"/>
        </w:rPr>
      </w:pPr>
      <w:r>
        <w:rPr>
          <w:rFonts w:ascii="MrEavesXLSanOT" w:hAnsi="MrEavesXLSanOT"/>
          <w:sz w:val="20"/>
          <w:szCs w:val="20"/>
        </w:rPr>
        <w:t xml:space="preserve">The </w:t>
      </w:r>
      <w:r>
        <w:rPr>
          <w:rFonts w:ascii="MrEavesXLSanOT" w:hAnsi="MrEavesXLSanOT"/>
          <w:sz w:val="20"/>
          <w:szCs w:val="20"/>
          <w:lang w:val="en-GB"/>
        </w:rPr>
        <w:t>Mill Ford Friends</w:t>
      </w:r>
      <w:r>
        <w:rPr>
          <w:rFonts w:ascii="MrEavesXLSanOT" w:hAnsi="MrEavesXLSanOT"/>
          <w:sz w:val="20"/>
          <w:szCs w:val="20"/>
        </w:rPr>
        <w:t xml:space="preserve"> is committed to Equal Opportunities for all members of the association.</w:t>
      </w:r>
    </w:p>
    <w:p>
      <w:pPr>
        <w:pStyle w:val="7"/>
        <w:rPr>
          <w:rFonts w:ascii="MrEavesXLSanOT" w:hAnsi="MrEavesXLSanOT"/>
          <w:sz w:val="20"/>
          <w:szCs w:val="20"/>
        </w:rPr>
      </w:pPr>
    </w:p>
    <w:p>
      <w:pPr>
        <w:pStyle w:val="7"/>
        <w:spacing w:after="160"/>
        <w:rPr>
          <w:rFonts w:ascii="MrEavesXLSanOT" w:hAnsi="MrEavesXLSanOT"/>
          <w:b/>
          <w:color w:val="550A4B"/>
          <w:sz w:val="20"/>
          <w:szCs w:val="20"/>
        </w:rPr>
      </w:pPr>
      <w:r>
        <w:rPr>
          <w:rFonts w:ascii="MrEavesXLSanOT" w:hAnsi="MrEavesXLSanOT"/>
          <w:b/>
          <w:color w:val="550A4B"/>
          <w:sz w:val="20"/>
          <w:szCs w:val="20"/>
        </w:rPr>
        <w:t>Definition</w:t>
      </w:r>
    </w:p>
    <w:p>
      <w:pPr>
        <w:pStyle w:val="7"/>
        <w:spacing w:after="160"/>
        <w:rPr>
          <w:rFonts w:ascii="MrEavesXLSanOT" w:hAnsi="MrEavesXLSanOT"/>
          <w:sz w:val="20"/>
          <w:szCs w:val="20"/>
        </w:rPr>
      </w:pPr>
      <w:r>
        <w:rPr>
          <w:rFonts w:ascii="MrEavesXLSanOT" w:hAnsi="MrEavesXLSanOT"/>
          <w:sz w:val="20"/>
          <w:szCs w:val="20"/>
        </w:rPr>
        <w:t xml:space="preserve">It is our policy that all committee and volunteer decisions are based on the legitimate needs of the association. The </w:t>
      </w:r>
      <w:r>
        <w:rPr>
          <w:rFonts w:ascii="MrEavesXLSanOT" w:hAnsi="MrEavesXLSanOT"/>
          <w:sz w:val="20"/>
          <w:szCs w:val="20"/>
          <w:lang w:val="en-GB"/>
        </w:rPr>
        <w:t>Mill Ford Friends</w:t>
      </w:r>
      <w:r>
        <w:rPr>
          <w:rFonts w:ascii="MrEavesXLSanOT" w:hAnsi="MrEavesXLSanOT"/>
          <w:sz w:val="20"/>
          <w:szCs w:val="20"/>
        </w:rPr>
        <w:t xml:space="preserve"> will not discriminate on the basis of race, nationality, sex, gender reassignment, marital or civil partner status, disability, religion or belief, age or any other ground on which it is or becomes unlawful to discriminate under the laws of England and Wales.</w:t>
      </w:r>
    </w:p>
    <w:p>
      <w:pPr>
        <w:pStyle w:val="7"/>
        <w:rPr>
          <w:rFonts w:ascii="MrEavesXLSanOT" w:hAnsi="MrEavesXLSanOT"/>
          <w:sz w:val="20"/>
          <w:szCs w:val="20"/>
        </w:rPr>
      </w:pPr>
    </w:p>
    <w:p>
      <w:pPr>
        <w:pStyle w:val="7"/>
        <w:spacing w:after="160"/>
        <w:rPr>
          <w:rFonts w:ascii="MrEavesXLSanOT" w:hAnsi="MrEavesXLSanOT"/>
          <w:b/>
          <w:color w:val="550A4B"/>
          <w:sz w:val="20"/>
          <w:szCs w:val="20"/>
        </w:rPr>
      </w:pPr>
      <w:r>
        <w:rPr>
          <w:rFonts w:ascii="MrEavesXLSanOT" w:hAnsi="MrEavesXLSanOT"/>
          <w:b/>
          <w:color w:val="550A4B"/>
          <w:sz w:val="20"/>
          <w:szCs w:val="20"/>
        </w:rPr>
        <w:t>Rights and Responsibilities</w:t>
      </w:r>
    </w:p>
    <w:p>
      <w:pPr>
        <w:pStyle w:val="7"/>
        <w:rPr>
          <w:rFonts w:ascii="MrEavesXLSanOT" w:hAnsi="MrEavesXLSanOT"/>
          <w:sz w:val="20"/>
          <w:szCs w:val="20"/>
        </w:rPr>
      </w:pPr>
      <w:r>
        <w:rPr>
          <w:rFonts w:ascii="MrEavesXLSanOT" w:hAnsi="MrEavesXLSanOT"/>
          <w:sz w:val="20"/>
          <w:szCs w:val="20"/>
        </w:rPr>
        <w:t>The association recognises the rights of its members to be able to volunteer for the association without fear of discrimination or harassment.</w:t>
      </w:r>
    </w:p>
    <w:p>
      <w:pPr>
        <w:pStyle w:val="7"/>
        <w:rPr>
          <w:rFonts w:ascii="MrEavesXLSanOT" w:hAnsi="MrEavesXLSanOT"/>
          <w:sz w:val="20"/>
          <w:szCs w:val="20"/>
        </w:rPr>
      </w:pPr>
    </w:p>
    <w:p>
      <w:pPr>
        <w:pStyle w:val="7"/>
        <w:rPr>
          <w:rFonts w:ascii="MrEavesXLSanOT" w:hAnsi="MrEavesXLSanOT"/>
          <w:sz w:val="20"/>
          <w:szCs w:val="20"/>
        </w:rPr>
      </w:pPr>
      <w:r>
        <w:rPr>
          <w:rFonts w:ascii="MrEavesXLSanOT" w:hAnsi="MrEavesXLSanOT"/>
          <w:sz w:val="20"/>
          <w:szCs w:val="20"/>
        </w:rPr>
        <w:t xml:space="preserve">The </w:t>
      </w:r>
      <w:r>
        <w:rPr>
          <w:rFonts w:ascii="MrEavesXLSanOT" w:hAnsi="MrEavesXLSanOT"/>
          <w:sz w:val="20"/>
          <w:szCs w:val="20"/>
          <w:lang w:val="en-GB"/>
        </w:rPr>
        <w:t>Mill Ford Friend</w:t>
      </w:r>
      <w:r>
        <w:rPr>
          <w:rFonts w:hint="default" w:ascii="MrEavesXLSanOT" w:hAnsi="MrEavesXLSanOT"/>
          <w:sz w:val="20"/>
          <w:szCs w:val="20"/>
          <w:lang w:val="en-GB"/>
        </w:rPr>
        <w:t xml:space="preserve">’s </w:t>
      </w:r>
      <w:r>
        <w:rPr>
          <w:rFonts w:ascii="MrEavesXLSanOT" w:hAnsi="MrEavesXLSanOT"/>
          <w:sz w:val="20"/>
          <w:szCs w:val="20"/>
        </w:rPr>
        <w:t xml:space="preserve"> commitment to equal opportunities extends to all aspects of volunteering including:</w:t>
      </w:r>
    </w:p>
    <w:p>
      <w:pPr>
        <w:pStyle w:val="7"/>
        <w:numPr>
          <w:ilvl w:val="0"/>
          <w:numId w:val="1"/>
        </w:numPr>
        <w:rPr>
          <w:rFonts w:ascii="MrEavesXLSanOT" w:hAnsi="MrEavesXLSanOT"/>
          <w:sz w:val="20"/>
          <w:szCs w:val="20"/>
        </w:rPr>
      </w:pPr>
      <w:r>
        <w:rPr>
          <w:rFonts w:ascii="MrEavesXLSanOT" w:hAnsi="MrEavesXLSanOT"/>
          <w:sz w:val="20"/>
          <w:szCs w:val="20"/>
        </w:rPr>
        <w:t>Election of Committee Members</w:t>
      </w:r>
    </w:p>
    <w:p>
      <w:pPr>
        <w:pStyle w:val="7"/>
        <w:numPr>
          <w:ilvl w:val="0"/>
          <w:numId w:val="1"/>
        </w:numPr>
        <w:rPr>
          <w:rFonts w:ascii="MrEavesXLSanOT" w:hAnsi="MrEavesXLSanOT"/>
          <w:sz w:val="20"/>
          <w:szCs w:val="20"/>
        </w:rPr>
      </w:pPr>
      <w:r>
        <w:rPr>
          <w:rFonts w:ascii="MrEavesXLSanOT" w:hAnsi="MrEavesXLSanOT"/>
          <w:sz w:val="20"/>
          <w:szCs w:val="20"/>
        </w:rPr>
        <w:t>Allocation of Tasks</w:t>
      </w:r>
    </w:p>
    <w:p>
      <w:pPr>
        <w:pStyle w:val="7"/>
        <w:numPr>
          <w:ilvl w:val="0"/>
          <w:numId w:val="1"/>
        </w:numPr>
        <w:rPr>
          <w:rFonts w:ascii="MrEavesXLSanOT" w:hAnsi="MrEavesXLSanOT"/>
          <w:sz w:val="20"/>
          <w:szCs w:val="20"/>
        </w:rPr>
      </w:pPr>
      <w:r>
        <w:rPr>
          <w:rFonts w:ascii="MrEavesXLSanOT" w:hAnsi="MrEavesXLSanOT"/>
          <w:sz w:val="20"/>
          <w:szCs w:val="20"/>
        </w:rPr>
        <w:t>Conduct Issues, discipline and grievances.</w:t>
      </w:r>
    </w:p>
    <w:p>
      <w:pPr>
        <w:pStyle w:val="7"/>
        <w:rPr>
          <w:rFonts w:ascii="MrEavesXLSanOT" w:hAnsi="MrEavesXLSanOT"/>
          <w:sz w:val="20"/>
          <w:szCs w:val="20"/>
        </w:rPr>
      </w:pPr>
    </w:p>
    <w:p>
      <w:pPr>
        <w:pStyle w:val="7"/>
        <w:spacing w:after="160"/>
        <w:rPr>
          <w:rFonts w:ascii="MrEavesXLSanOT" w:hAnsi="MrEavesXLSanOT"/>
          <w:sz w:val="20"/>
          <w:szCs w:val="20"/>
        </w:rPr>
      </w:pPr>
      <w:r>
        <w:rPr>
          <w:rFonts w:ascii="MrEavesXLSanOT" w:hAnsi="MrEavesXLSanOT"/>
          <w:sz w:val="20"/>
          <w:szCs w:val="20"/>
        </w:rPr>
        <w:t>All members have a responsibility to ensure compliance with this policy, to treat other members with dignity at all time and not to discriminate against or harass other members.</w:t>
      </w:r>
    </w:p>
    <w:p>
      <w:pPr>
        <w:pStyle w:val="7"/>
        <w:spacing w:after="160"/>
        <w:rPr>
          <w:rFonts w:ascii="MrEavesXLSanOT" w:hAnsi="MrEavesXLSanOT"/>
          <w:sz w:val="20"/>
          <w:szCs w:val="20"/>
        </w:rPr>
      </w:pPr>
    </w:p>
    <w:p>
      <w:pPr>
        <w:pStyle w:val="7"/>
        <w:rPr>
          <w:rFonts w:ascii="MrEavesXLSanOT" w:hAnsi="MrEavesXLSanOT"/>
          <w:sz w:val="20"/>
          <w:szCs w:val="20"/>
          <w:lang w:val="en-GB"/>
        </w:rPr>
      </w:pPr>
      <w:r>
        <w:rPr>
          <w:rFonts w:ascii="MrEavesXLSanOT" w:hAnsi="MrEavesXLSanOT"/>
          <w:sz w:val="20"/>
          <w:szCs w:val="20"/>
        </w:rPr>
        <w:t>Th</w:t>
      </w:r>
      <w:r>
        <w:rPr>
          <w:rFonts w:ascii="MrEavesXLSanOT" w:hAnsi="MrEavesXLSanOT"/>
          <w:sz w:val="20"/>
          <w:szCs w:val="20"/>
          <w:lang w:val="en-GB"/>
        </w:rPr>
        <w:t>e committee reserves the right to change its Equal Oppertunities Policy to maintain consistancy with current best practice and the needs of the charity.</w:t>
      </w:r>
    </w:p>
    <w:p>
      <w:pPr>
        <w:pStyle w:val="7"/>
        <w:rPr>
          <w:rFonts w:ascii="MrEavesXLSanOT" w:hAnsi="MrEavesXLSanOT"/>
          <w:sz w:val="20"/>
          <w:szCs w:val="20"/>
          <w:lang w:val="en-GB"/>
        </w:rPr>
      </w:pPr>
    </w:p>
    <w:p>
      <w:pPr>
        <w:pStyle w:val="7"/>
        <w:rPr>
          <w:rFonts w:ascii="MrEavesXLSanOT" w:hAnsi="MrEavesXLSanOT"/>
          <w:sz w:val="20"/>
          <w:szCs w:val="20"/>
          <w:lang w:val="en-GB"/>
        </w:rPr>
      </w:pPr>
      <w:r>
        <w:rPr>
          <w:rFonts w:ascii="MrEavesXLSanOT" w:hAnsi="MrEavesXLSanOT"/>
          <w:sz w:val="20"/>
          <w:szCs w:val="20"/>
          <w:lang w:val="en-GB"/>
        </w:rPr>
        <w:t>This policy was adopted on February 2023</w:t>
      </w:r>
    </w:p>
    <w:p>
      <w:pPr>
        <w:pStyle w:val="7"/>
        <w:rPr>
          <w:rFonts w:ascii="MrEavesXLSanOT" w:hAnsi="MrEavesXLSanOT"/>
          <w:sz w:val="20"/>
          <w:szCs w:val="20"/>
          <w:lang w:val="en-GB"/>
        </w:rPr>
      </w:pPr>
    </w:p>
    <w:p>
      <w:pPr>
        <w:pStyle w:val="7"/>
        <w:rPr>
          <w:rFonts w:ascii="MrEavesXLSanOT" w:hAnsi="MrEavesXLSanOT"/>
          <w:sz w:val="20"/>
          <w:szCs w:val="20"/>
          <w:lang w:val="en-GB"/>
        </w:rPr>
      </w:pPr>
      <w:r>
        <w:rPr>
          <w:rFonts w:ascii="MrEavesXLSanOT" w:hAnsi="MrEavesXLSanOT"/>
          <w:sz w:val="20"/>
          <w:szCs w:val="20"/>
          <w:lang w:val="en-GB"/>
        </w:rPr>
        <w:t>Signed on behalf of Mill Ford Friends PTA ( Chairperson)</w:t>
      </w:r>
    </w:p>
    <w:p>
      <w:pPr>
        <w:pStyle w:val="7"/>
        <w:rPr>
          <w:rFonts w:ascii="MrEavesXLSanOT" w:hAnsi="MrEavesXLSanOT"/>
          <w:sz w:val="20"/>
          <w:szCs w:val="20"/>
          <w:lang w:val="en-GB"/>
        </w:rPr>
      </w:pPr>
    </w:p>
    <w:p>
      <w:pPr>
        <w:pStyle w:val="7"/>
        <w:rPr>
          <w:rFonts w:ascii="MrEavesXLSanOT" w:hAnsi="MrEavesXLSanOT"/>
          <w:sz w:val="20"/>
          <w:szCs w:val="20"/>
          <w:lang w:val="en-GB"/>
        </w:rPr>
      </w:pPr>
      <w:r>
        <w:rPr>
          <w:rFonts w:ascii="MrEavesXLSanOT" w:hAnsi="MrEavesXLSanOT"/>
          <w:sz w:val="20"/>
          <w:szCs w:val="20"/>
          <w:lang w:val="en-GB"/>
        </w:rPr>
        <w:t xml:space="preserve">This policy was reviewed as indicated below: </w:t>
      </w:r>
    </w:p>
    <w:p>
      <w:pPr>
        <w:pStyle w:val="7"/>
        <w:rPr>
          <w:rFonts w:ascii="MrEavesXLSanOT" w:hAnsi="MrEavesXLSanOT"/>
          <w:sz w:val="20"/>
          <w:szCs w:val="20"/>
          <w:lang w:val="en-GB"/>
        </w:rPr>
      </w:pPr>
    </w:p>
    <w:p>
      <w:pPr>
        <w:pStyle w:val="7"/>
        <w:rPr>
          <w:rFonts w:ascii="MrEavesXLSanOT" w:hAnsi="MrEavesXLSanOT"/>
          <w:sz w:val="20"/>
          <w:szCs w:val="20"/>
          <w:lang w:val="en-GB"/>
        </w:rPr>
      </w:pPr>
      <w:r>
        <w:rPr>
          <w:rFonts w:ascii="MrEavesXLSanOT" w:hAnsi="MrEavesXLSanOT"/>
          <w:sz w:val="20"/>
          <w:szCs w:val="20"/>
          <w:lang w:val="en-GB"/>
        </w:rPr>
        <w:t>February 2023 created</w:t>
      </w:r>
      <w:bookmarkStart w:id="0" w:name="_GoBack"/>
      <w:bookmarkEnd w:id="0"/>
    </w:p>
    <w:p>
      <w:pPr>
        <w:pStyle w:val="7"/>
        <w:rPr>
          <w:rFonts w:ascii="MrEavesXLSanOT" w:hAnsi="MrEavesXLSanOT"/>
          <w:sz w:val="20"/>
          <w:szCs w:val="20"/>
        </w:rPr>
      </w:pPr>
    </w:p>
    <w:p>
      <w:pPr>
        <w:pStyle w:val="7"/>
        <w:rPr>
          <w:rFonts w:ascii="MrEavesXLSanOT" w:hAnsi="MrEavesXLSanOT"/>
          <w:sz w:val="20"/>
          <w:szCs w:val="20"/>
        </w:rPr>
      </w:pPr>
    </w:p>
    <w:p>
      <w:pPr>
        <w:jc w:val="both"/>
        <w:rPr>
          <w:rFonts w:ascii="MrEavesXLSanOT" w:hAnsi="MrEavesXLSanOT"/>
        </w:rPr>
      </w:pPr>
    </w:p>
    <w:p>
      <w:pPr>
        <w:jc w:val="both"/>
        <w:rPr>
          <w:rFonts w:ascii="MrEavesXLSanOT" w:hAnsi="MrEavesXLSanOT"/>
        </w:rPr>
      </w:pPr>
    </w:p>
    <w:p>
      <w:pPr>
        <w:jc w:val="both"/>
        <w:rPr>
          <w:rFonts w:ascii="MrEavesXLSanOT" w:hAnsi="MrEavesXLSanOT"/>
        </w:rPr>
      </w:pPr>
    </w:p>
    <w:p>
      <w:pPr>
        <w:jc w:val="both"/>
        <w:rPr>
          <w:rFonts w:ascii="MrEavesXLSanOT" w:hAnsi="MrEavesXLSanOT"/>
          <w:b/>
          <w:sz w:val="20"/>
          <w:szCs w:val="20"/>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rEavesXLSanOT">
    <w:altName w:val="Segoe Print"/>
    <w:panose1 w:val="020B06030605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1098"/>
    <w:multiLevelType w:val="multilevel"/>
    <w:tmpl w:val="6A4110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68"/>
    <w:rsid w:val="000952BA"/>
    <w:rsid w:val="000D3500"/>
    <w:rsid w:val="00176F27"/>
    <w:rsid w:val="003105D2"/>
    <w:rsid w:val="00310B1B"/>
    <w:rsid w:val="00373E99"/>
    <w:rsid w:val="003929C5"/>
    <w:rsid w:val="004400C0"/>
    <w:rsid w:val="00443FA8"/>
    <w:rsid w:val="00445B51"/>
    <w:rsid w:val="005B134E"/>
    <w:rsid w:val="0061029C"/>
    <w:rsid w:val="007B4203"/>
    <w:rsid w:val="007D6829"/>
    <w:rsid w:val="007F7203"/>
    <w:rsid w:val="00862094"/>
    <w:rsid w:val="00B73E8B"/>
    <w:rsid w:val="00B835D0"/>
    <w:rsid w:val="00B8398F"/>
    <w:rsid w:val="00BE76AB"/>
    <w:rsid w:val="00C34BFB"/>
    <w:rsid w:val="00C40DE6"/>
    <w:rsid w:val="00D15080"/>
    <w:rsid w:val="00DA7A30"/>
    <w:rsid w:val="00DC18E8"/>
    <w:rsid w:val="00DD4C93"/>
    <w:rsid w:val="00DE0E18"/>
    <w:rsid w:val="00F96568"/>
    <w:rsid w:val="13776EE8"/>
    <w:rsid w:val="150939A6"/>
    <w:rsid w:val="72FD63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513"/>
        <w:tab w:val="right" w:pos="9026"/>
      </w:tabs>
      <w:spacing w:after="0" w:line="240" w:lineRule="auto"/>
    </w:pPr>
  </w:style>
  <w:style w:type="paragraph" w:styleId="3">
    <w:name w:val="header"/>
    <w:basedOn w:val="1"/>
    <w:link w:val="9"/>
    <w:unhideWhenUsed/>
    <w:qFormat/>
    <w:uiPriority w:val="99"/>
    <w:pPr>
      <w:tabs>
        <w:tab w:val="center" w:pos="4513"/>
        <w:tab w:val="right" w:pos="9026"/>
      </w:tabs>
      <w:spacing w:after="0" w:line="240" w:lineRule="auto"/>
    </w:p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7">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paragraph" w:styleId="8">
    <w:name w:val="List Paragraph"/>
    <w:basedOn w:val="1"/>
    <w:qFormat/>
    <w:uiPriority w:val="34"/>
    <w:pPr>
      <w:ind w:left="720"/>
      <w:contextualSpacing/>
    </w:pPr>
  </w:style>
  <w:style w:type="character" w:customStyle="1" w:styleId="9">
    <w:name w:val="Header Char"/>
    <w:basedOn w:val="4"/>
    <w:link w:val="3"/>
    <w:uiPriority w:val="99"/>
  </w:style>
  <w:style w:type="character" w:customStyle="1" w:styleId="10">
    <w:name w:val="Footer Char"/>
    <w:basedOn w:val="4"/>
    <w:link w:val="2"/>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211</Words>
  <Characters>1205</Characters>
  <Lines>10</Lines>
  <Paragraphs>2</Paragraphs>
  <TotalTime>33</TotalTime>
  <ScaleCrop>false</ScaleCrop>
  <LinksUpToDate>false</LinksUpToDate>
  <CharactersWithSpaces>1414</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2019-07-30T13:32:00Z</dcterms:created>
  <dc:creator>Shula Farnie</dc:creator>
  <cp:lastModifiedBy>Karen Dark</cp:lastModifiedBy>
  <dcterms:modified xsi:type="dcterms:W3CDTF">2023-02-22T13:34:30Z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