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rEavesXLSanOT" w:hAnsi="MrEavesXLSanOT"/>
          <w:b/>
        </w:rPr>
      </w:pPr>
      <w:r>
        <w:rPr>
          <w:rFonts w:ascii="MrEavesXLSanOT" w:hAnsi="MrEavesXLSanOT"/>
          <w:b/>
        </w:rPr>
        <w:t xml:space="preserve"> Safeguarding Policy</w:t>
      </w:r>
    </w:p>
    <w:p>
      <w:pPr>
        <w:jc w:val="both"/>
        <w:rPr>
          <w:rFonts w:ascii="MrEavesXLSanOT" w:hAnsi="MrEavesXLSanOT"/>
        </w:rPr>
      </w:pPr>
    </w:p>
    <w:p>
      <w:pPr>
        <w:jc w:val="both"/>
        <w:rPr>
          <w:rFonts w:ascii="MrEavesXLSanOT" w:hAnsi="MrEavesXLSanOT"/>
          <w:b/>
          <w:color w:val="550A4B"/>
          <w:sz w:val="20"/>
          <w:szCs w:val="20"/>
        </w:rPr>
      </w:pPr>
      <w:r>
        <w:rPr>
          <w:rFonts w:ascii="MrEavesXLSanOT" w:hAnsi="MrEavesXLSanOT"/>
          <w:b/>
          <w:color w:val="550A4B"/>
          <w:sz w:val="20"/>
          <w:szCs w:val="20"/>
        </w:rPr>
        <w:t>Introduction</w:t>
      </w:r>
    </w:p>
    <w:p>
      <w:pPr>
        <w:pStyle w:val="7"/>
        <w:rPr>
          <w:rFonts w:ascii="MrEavesXLSanOT" w:hAnsi="MrEavesXLSanOT"/>
          <w:sz w:val="20"/>
          <w:szCs w:val="20"/>
        </w:rPr>
      </w:pPr>
      <w:r>
        <w:rPr>
          <w:rFonts w:ascii="MrEavesXLSanOT" w:hAnsi="MrEavesXLSanOT"/>
          <w:sz w:val="20"/>
          <w:szCs w:val="20"/>
        </w:rPr>
        <w:t xml:space="preserve">This policy sets out the principles for safeguarding within </w:t>
      </w:r>
      <w:r>
        <w:rPr>
          <w:rFonts w:ascii="MrEavesXLSanOT" w:hAnsi="MrEavesXLSanOT"/>
          <w:sz w:val="20"/>
          <w:szCs w:val="20"/>
          <w:lang w:val="en-GB"/>
        </w:rPr>
        <w:t>Mill Ford Friends.</w:t>
      </w:r>
      <w:r>
        <w:rPr>
          <w:rFonts w:ascii="MrEavesXLSanOT" w:hAnsi="MrEavesXLSanOT"/>
          <w:sz w:val="20"/>
          <w:szCs w:val="20"/>
        </w:rPr>
        <w:t xml:space="preserve"> </w:t>
      </w:r>
    </w:p>
    <w:p>
      <w:pPr>
        <w:pStyle w:val="7"/>
        <w:rPr>
          <w:rFonts w:ascii="MrEavesXLSanOT" w:hAnsi="MrEavesXLSanOT"/>
          <w:sz w:val="20"/>
          <w:szCs w:val="20"/>
          <w:lang w:val="en-GB"/>
        </w:rPr>
      </w:pPr>
      <w:r>
        <w:rPr>
          <w:rFonts w:ascii="MrEavesXLSanOT" w:hAnsi="MrEavesXLSanOT"/>
          <w:sz w:val="20"/>
          <w:szCs w:val="20"/>
        </w:rPr>
        <w:t xml:space="preserve">It is relevant to all within the association and is endorsed by the committee of </w:t>
      </w:r>
      <w:r>
        <w:rPr>
          <w:rFonts w:ascii="MrEavesXLSanOT" w:hAnsi="MrEavesXLSanOT"/>
          <w:sz w:val="20"/>
          <w:szCs w:val="20"/>
          <w:lang w:val="en-GB"/>
        </w:rPr>
        <w:t>Mill Ford Friends.</w:t>
      </w:r>
    </w:p>
    <w:p>
      <w:pPr>
        <w:pStyle w:val="7"/>
        <w:rPr>
          <w:rFonts w:ascii="MrEavesXLSanOT" w:hAnsi="MrEavesXLSanOT"/>
          <w:sz w:val="20"/>
          <w:szCs w:val="20"/>
        </w:rPr>
      </w:pPr>
    </w:p>
    <w:p>
      <w:pPr>
        <w:pStyle w:val="7"/>
        <w:rPr>
          <w:rFonts w:ascii="MrEavesXLSanOT" w:hAnsi="MrEavesXLSanOT"/>
          <w:sz w:val="20"/>
          <w:szCs w:val="20"/>
        </w:rPr>
      </w:pPr>
    </w:p>
    <w:p>
      <w:pPr>
        <w:pStyle w:val="7"/>
        <w:rPr>
          <w:rFonts w:ascii="MrEavesXLSanOT" w:hAnsi="MrEavesXLSanOT"/>
          <w:sz w:val="20"/>
          <w:szCs w:val="20"/>
        </w:rPr>
      </w:pPr>
    </w:p>
    <w:p>
      <w:pPr>
        <w:pStyle w:val="7"/>
        <w:rPr>
          <w:rFonts w:ascii="MrEavesXLSanOT" w:hAnsi="MrEavesXLSanOT"/>
          <w:b/>
          <w:color w:val="550A4B"/>
          <w:sz w:val="20"/>
          <w:szCs w:val="20"/>
        </w:rPr>
      </w:pPr>
      <w:r>
        <w:rPr>
          <w:rFonts w:ascii="MrEavesXLSanOT" w:hAnsi="MrEavesXLSanOT"/>
          <w:b/>
          <w:color w:val="550A4B"/>
          <w:sz w:val="20"/>
          <w:szCs w:val="20"/>
        </w:rPr>
        <w:t>Responsibility</w:t>
      </w:r>
    </w:p>
    <w:p>
      <w:pPr>
        <w:pStyle w:val="7"/>
        <w:rPr>
          <w:rFonts w:ascii="MrEavesXLSanOT" w:hAnsi="MrEavesXLSanOT"/>
          <w:sz w:val="20"/>
          <w:szCs w:val="20"/>
        </w:rPr>
      </w:pPr>
    </w:p>
    <w:p>
      <w:pPr>
        <w:jc w:val="both"/>
        <w:rPr>
          <w:rFonts w:ascii="MrEavesXLSanOT" w:hAnsi="MrEavesXLSanOT"/>
          <w:sz w:val="20"/>
          <w:szCs w:val="20"/>
        </w:rPr>
      </w:pPr>
      <w:r>
        <w:rPr>
          <w:rFonts w:ascii="MrEavesXLSanOT" w:hAnsi="MrEavesXLSanOT"/>
          <w:sz w:val="20"/>
          <w:szCs w:val="20"/>
        </w:rPr>
        <w:t>Parent Teacher Associations (PTAs) have a duty of care to consider the safety of children and vulnerable adults. This should be taken into consideration when risk assessing a PTA event and the duration of such events.</w:t>
      </w:r>
    </w:p>
    <w:p>
      <w:pPr>
        <w:jc w:val="both"/>
        <w:rPr>
          <w:rFonts w:ascii="MrEavesXLSanOT" w:hAnsi="MrEavesXLSanOT"/>
          <w:sz w:val="20"/>
          <w:szCs w:val="20"/>
        </w:rPr>
      </w:pPr>
      <w:r>
        <w:rPr>
          <w:rFonts w:ascii="MrEavesXLSanOT" w:hAnsi="MrEavesXLSanOT"/>
          <w:sz w:val="20"/>
          <w:szCs w:val="20"/>
        </w:rPr>
        <w:t>It is best practice for PTAs to have a set of procedures in place and guidelines for volunteers to follow at events, this may be developed with guidance from the school</w:t>
      </w:r>
    </w:p>
    <w:p>
      <w:pPr>
        <w:jc w:val="both"/>
        <w:rPr>
          <w:rFonts w:ascii="MrEavesXLSanOT" w:hAnsi="MrEavesXLSanOT"/>
          <w:sz w:val="20"/>
          <w:szCs w:val="20"/>
        </w:rPr>
      </w:pPr>
      <w:r>
        <w:rPr>
          <w:rFonts w:ascii="MrEavesXLSanOT" w:hAnsi="MrEavesXLSanOT"/>
          <w:sz w:val="20"/>
          <w:szCs w:val="20"/>
        </w:rPr>
        <w:t>All PTA members should be aware of the person responsible for safeguarding within the school. The school may provide training for PTA members on safeguarding and the procedures to follow or the PTA may arrange their own training for its volunteers</w:t>
      </w:r>
    </w:p>
    <w:p>
      <w:pPr>
        <w:jc w:val="both"/>
        <w:rPr>
          <w:rFonts w:ascii="MrEavesXLSanOT" w:hAnsi="MrEavesXLSanOT"/>
          <w:sz w:val="20"/>
          <w:szCs w:val="20"/>
        </w:rPr>
      </w:pPr>
    </w:p>
    <w:p>
      <w:pPr>
        <w:jc w:val="both"/>
        <w:rPr>
          <w:rFonts w:ascii="MrEavesXLSanOT" w:hAnsi="MrEavesXLSanOT"/>
          <w:b/>
          <w:color w:val="550A4B"/>
          <w:sz w:val="20"/>
          <w:szCs w:val="20"/>
        </w:rPr>
      </w:pPr>
      <w:r>
        <w:rPr>
          <w:rFonts w:ascii="MrEavesXLSanOT" w:hAnsi="MrEavesXLSanOT"/>
          <w:b/>
          <w:color w:val="550A4B"/>
          <w:sz w:val="20"/>
          <w:szCs w:val="20"/>
        </w:rPr>
        <w:t>What to do if you have concerns about a child</w:t>
      </w:r>
    </w:p>
    <w:p>
      <w:pPr>
        <w:jc w:val="both"/>
        <w:rPr>
          <w:rFonts w:ascii="MrEavesXLSanOT" w:hAnsi="MrEavesXLSanOT"/>
          <w:sz w:val="20"/>
          <w:szCs w:val="20"/>
        </w:rPr>
      </w:pPr>
      <w:r>
        <w:rPr>
          <w:rFonts w:ascii="MrEavesXLSanOT" w:hAnsi="MrEavesXLSanOT"/>
          <w:sz w:val="20"/>
          <w:szCs w:val="20"/>
        </w:rPr>
        <w:t>You may have concerns about a child because of something you have seen or heard or a child may choose to disclose something to you.</w:t>
      </w:r>
    </w:p>
    <w:p>
      <w:pPr>
        <w:jc w:val="both"/>
        <w:rPr>
          <w:rFonts w:ascii="MrEavesXLSanOT" w:hAnsi="MrEavesXLSanOT"/>
          <w:sz w:val="20"/>
          <w:szCs w:val="20"/>
        </w:rPr>
      </w:pPr>
      <w:r>
        <w:rPr>
          <w:rFonts w:ascii="MrEavesXLSanOT" w:hAnsi="MrEavesXLSanOT"/>
          <w:sz w:val="20"/>
          <w:szCs w:val="20"/>
        </w:rPr>
        <w:t>If a child discloses information to you, you should:</w:t>
      </w:r>
    </w:p>
    <w:p>
      <w:pPr>
        <w:pStyle w:val="8"/>
        <w:numPr>
          <w:ilvl w:val="0"/>
          <w:numId w:val="1"/>
        </w:numPr>
        <w:jc w:val="both"/>
        <w:rPr>
          <w:rFonts w:ascii="MrEavesXLSanOT" w:hAnsi="MrEavesXLSanOT"/>
          <w:sz w:val="20"/>
          <w:szCs w:val="20"/>
        </w:rPr>
      </w:pPr>
      <w:r>
        <w:rPr>
          <w:rFonts w:ascii="MrEavesXLSanOT" w:hAnsi="MrEavesXLSanOT"/>
          <w:sz w:val="20"/>
          <w:szCs w:val="20"/>
        </w:rPr>
        <w:t>Listen to the child without displaying shock or disbelief</w:t>
      </w:r>
    </w:p>
    <w:p>
      <w:pPr>
        <w:pStyle w:val="8"/>
        <w:jc w:val="both"/>
        <w:rPr>
          <w:rFonts w:ascii="MrEavesXLSanOT" w:hAnsi="MrEavesXLSanOT"/>
          <w:sz w:val="20"/>
          <w:szCs w:val="20"/>
        </w:rPr>
      </w:pPr>
    </w:p>
    <w:p>
      <w:pPr>
        <w:pStyle w:val="8"/>
        <w:numPr>
          <w:ilvl w:val="0"/>
          <w:numId w:val="1"/>
        </w:numPr>
        <w:jc w:val="both"/>
        <w:rPr>
          <w:rFonts w:ascii="MrEavesXLSanOT" w:hAnsi="MrEavesXLSanOT"/>
          <w:sz w:val="20"/>
          <w:szCs w:val="20"/>
        </w:rPr>
      </w:pPr>
      <w:r>
        <w:rPr>
          <w:rFonts w:ascii="MrEavesXLSanOT" w:hAnsi="MrEavesXLSanOT"/>
          <w:sz w:val="20"/>
          <w:szCs w:val="20"/>
        </w:rPr>
        <w:t>Accept what is said and reassure the child, do not make promises that you may not be able to keep , e.g. ‘Everything will be alright now’</w:t>
      </w:r>
      <w:r>
        <w:rPr>
          <w:rFonts w:ascii="MrEavesXLSanOT" w:hAnsi="MrEavesXLSanOT"/>
          <w:sz w:val="20"/>
          <w:szCs w:val="20"/>
          <w:lang w:val="en-GB"/>
        </w:rPr>
        <w:t xml:space="preserve">, </w:t>
      </w:r>
      <w:r>
        <w:rPr>
          <w:rFonts w:hint="default" w:ascii="MrEavesXLSanOT" w:hAnsi="MrEavesXLSanOT"/>
          <w:sz w:val="20"/>
          <w:szCs w:val="20"/>
          <w:lang w:val="en-GB"/>
        </w:rPr>
        <w:t>“ It will be our secret”.</w:t>
      </w:r>
    </w:p>
    <w:p>
      <w:pPr>
        <w:pStyle w:val="8"/>
        <w:rPr>
          <w:rFonts w:ascii="MrEavesXLSanOT" w:hAnsi="MrEavesXLSanOT"/>
          <w:sz w:val="20"/>
          <w:szCs w:val="20"/>
        </w:rPr>
      </w:pPr>
    </w:p>
    <w:p>
      <w:pPr>
        <w:pStyle w:val="8"/>
        <w:numPr>
          <w:ilvl w:val="0"/>
          <w:numId w:val="1"/>
        </w:numPr>
        <w:jc w:val="both"/>
        <w:rPr>
          <w:rFonts w:ascii="MrEavesXLSanOT" w:hAnsi="MrEavesXLSanOT"/>
          <w:sz w:val="20"/>
          <w:szCs w:val="20"/>
        </w:rPr>
      </w:pPr>
      <w:r>
        <w:rPr>
          <w:rFonts w:ascii="MrEavesXLSanOT" w:hAnsi="MrEavesXLSanOT"/>
          <w:sz w:val="20"/>
          <w:szCs w:val="20"/>
        </w:rPr>
        <w:t>Do not ask leading questions and do not interrogate the child – this is not your responsibility to investigate</w:t>
      </w:r>
    </w:p>
    <w:p>
      <w:pPr>
        <w:pStyle w:val="8"/>
        <w:rPr>
          <w:rFonts w:ascii="MrEavesXLSanOT" w:hAnsi="MrEavesXLSanOT"/>
          <w:sz w:val="20"/>
          <w:szCs w:val="20"/>
        </w:rPr>
      </w:pPr>
    </w:p>
    <w:p>
      <w:pPr>
        <w:pStyle w:val="8"/>
        <w:numPr>
          <w:ilvl w:val="0"/>
          <w:numId w:val="1"/>
        </w:numPr>
        <w:jc w:val="both"/>
        <w:rPr>
          <w:rFonts w:ascii="MrEavesXLSanOT" w:hAnsi="MrEavesXLSanOT"/>
          <w:sz w:val="20"/>
          <w:szCs w:val="20"/>
        </w:rPr>
      </w:pPr>
      <w:r>
        <w:rPr>
          <w:rFonts w:ascii="MrEavesXLSanOT" w:hAnsi="MrEavesXLSanOT"/>
          <w:sz w:val="20"/>
          <w:szCs w:val="20"/>
        </w:rPr>
        <w:t>Explain to the child what you have to do next and who you have to talk to</w:t>
      </w:r>
    </w:p>
    <w:p>
      <w:pPr>
        <w:pStyle w:val="8"/>
        <w:rPr>
          <w:rFonts w:ascii="MrEavesXLSanOT" w:hAnsi="MrEavesXLSanOT"/>
          <w:sz w:val="20"/>
          <w:szCs w:val="20"/>
        </w:rPr>
      </w:pPr>
    </w:p>
    <w:p>
      <w:pPr>
        <w:pStyle w:val="8"/>
        <w:numPr>
          <w:ilvl w:val="0"/>
          <w:numId w:val="1"/>
        </w:numPr>
        <w:jc w:val="both"/>
        <w:rPr>
          <w:rFonts w:ascii="MrEavesXLSanOT" w:hAnsi="MrEavesXLSanOT"/>
          <w:sz w:val="20"/>
          <w:szCs w:val="20"/>
        </w:rPr>
      </w:pPr>
      <w:r>
        <w:rPr>
          <w:rFonts w:ascii="MrEavesXLSanOT" w:hAnsi="MrEavesXLSanOT"/>
          <w:sz w:val="20"/>
          <w:szCs w:val="20"/>
        </w:rPr>
        <w:t>Take notes, if possible, or write up the conversation as soon as possible afterwards</w:t>
      </w:r>
    </w:p>
    <w:p>
      <w:pPr>
        <w:pStyle w:val="8"/>
        <w:numPr>
          <w:ilvl w:val="0"/>
          <w:numId w:val="1"/>
        </w:numPr>
        <w:jc w:val="both"/>
        <w:rPr>
          <w:rFonts w:ascii="MrEavesXLSanOT" w:hAnsi="MrEavesXLSanOT"/>
          <w:sz w:val="20"/>
          <w:szCs w:val="20"/>
        </w:rPr>
      </w:pPr>
    </w:p>
    <w:p>
      <w:pPr>
        <w:pStyle w:val="8"/>
        <w:numPr>
          <w:ilvl w:val="0"/>
          <w:numId w:val="1"/>
        </w:numPr>
        <w:jc w:val="both"/>
        <w:rPr>
          <w:rFonts w:ascii="MrEavesXLSanOT" w:hAnsi="MrEavesXLSanOT"/>
          <w:sz w:val="20"/>
          <w:szCs w:val="20"/>
        </w:rPr>
      </w:pPr>
      <w:r>
        <w:rPr>
          <w:rFonts w:ascii="MrEavesXLSanOT" w:hAnsi="MrEavesXLSanOT"/>
          <w:sz w:val="20"/>
          <w:szCs w:val="20"/>
          <w:lang w:val="en-GB"/>
        </w:rPr>
        <w:t>If you see something that concerns you, report it to one of the listed Safgurding Leads.</w:t>
      </w:r>
      <w:r>
        <w:rPr>
          <w:rFonts w:ascii="MrEavesXLSanOT" w:hAnsi="MrEavesXLSanOT"/>
          <w:sz w:val="20"/>
          <w:szCs w:val="20"/>
        </w:rPr>
        <w:t xml:space="preserve"> </w:t>
      </w:r>
    </w:p>
    <w:p>
      <w:pPr>
        <w:pStyle w:val="8"/>
        <w:ind w:left="0" w:leftChars="0" w:firstLine="0" w:firstLineChars="0"/>
        <w:rPr>
          <w:rFonts w:ascii="MrEavesXLSanOT" w:hAnsi="MrEavesXLSanOT"/>
          <w:sz w:val="20"/>
          <w:szCs w:val="20"/>
        </w:rPr>
      </w:pPr>
    </w:p>
    <w:p>
      <w:pPr>
        <w:pStyle w:val="8"/>
        <w:numPr>
          <w:ilvl w:val="0"/>
          <w:numId w:val="1"/>
        </w:numPr>
        <w:jc w:val="both"/>
        <w:rPr>
          <w:rFonts w:ascii="MrEavesXLSanOT" w:hAnsi="MrEavesXLSanOT"/>
          <w:sz w:val="20"/>
          <w:szCs w:val="20"/>
        </w:rPr>
      </w:pPr>
      <w:r>
        <w:rPr>
          <w:rFonts w:ascii="MrEavesXLSanOT" w:hAnsi="MrEavesXLSanOT"/>
          <w:sz w:val="20"/>
          <w:szCs w:val="20"/>
        </w:rPr>
        <w:t xml:space="preserve">Contact the school </w:t>
      </w:r>
      <w:r>
        <w:rPr>
          <w:rFonts w:ascii="MrEavesXLSanOT" w:hAnsi="MrEavesXLSanOT"/>
          <w:sz w:val="20"/>
          <w:szCs w:val="20"/>
          <w:lang w:val="en-GB"/>
        </w:rPr>
        <w:t xml:space="preserve">designated </w:t>
      </w:r>
      <w:r>
        <w:rPr>
          <w:rFonts w:ascii="MrEavesXLSanOT" w:hAnsi="MrEavesXLSanOT"/>
          <w:sz w:val="20"/>
          <w:szCs w:val="20"/>
        </w:rPr>
        <w:t xml:space="preserve">safeguarding </w:t>
      </w:r>
      <w:r>
        <w:rPr>
          <w:rFonts w:ascii="MrEavesXLSanOT" w:hAnsi="MrEavesXLSanOT"/>
          <w:sz w:val="20"/>
          <w:szCs w:val="20"/>
          <w:lang w:val="en-GB"/>
        </w:rPr>
        <w:t>Lead</w:t>
      </w:r>
      <w:r>
        <w:rPr>
          <w:rFonts w:ascii="MrEavesXLSanOT" w:hAnsi="MrEavesXLSanOT"/>
          <w:sz w:val="20"/>
          <w:szCs w:val="20"/>
        </w:rPr>
        <w:t xml:space="preserve"> or </w:t>
      </w:r>
      <w:r>
        <w:rPr>
          <w:rFonts w:ascii="MrEavesXLSanOT" w:hAnsi="MrEavesXLSanOT"/>
          <w:sz w:val="20"/>
          <w:szCs w:val="20"/>
          <w:lang w:val="en-GB"/>
        </w:rPr>
        <w:t>deputy Sfegusrfing lead.</w:t>
      </w:r>
    </w:p>
    <w:p>
      <w:pPr>
        <w:pStyle w:val="8"/>
        <w:numPr>
          <w:numId w:val="0"/>
        </w:numPr>
        <w:spacing w:after="160" w:line="259" w:lineRule="auto"/>
        <w:contextualSpacing/>
        <w:jc w:val="both"/>
        <w:rPr>
          <w:rFonts w:ascii="MrEavesXLSanOT" w:hAnsi="MrEavesXLSanOT"/>
          <w:sz w:val="20"/>
          <w:szCs w:val="20"/>
          <w:lang w:val="en-GB"/>
        </w:rPr>
      </w:pPr>
    </w:p>
    <w:p>
      <w:pPr>
        <w:pStyle w:val="8"/>
        <w:numPr>
          <w:numId w:val="0"/>
        </w:numPr>
        <w:spacing w:after="160" w:line="259" w:lineRule="auto"/>
        <w:ind w:firstLine="720" w:firstLineChars="0"/>
        <w:contextualSpacing/>
        <w:jc w:val="both"/>
        <w:rPr>
          <w:rFonts w:ascii="MrEavesXLSanOT" w:hAnsi="MrEavesXLSanOT"/>
          <w:sz w:val="20"/>
          <w:szCs w:val="20"/>
          <w:lang w:val="en-GB"/>
        </w:rPr>
      </w:pPr>
      <w:r>
        <w:rPr>
          <w:rFonts w:ascii="MrEavesXLSanOT" w:hAnsi="MrEavesXLSanOT"/>
          <w:sz w:val="20"/>
          <w:szCs w:val="20"/>
          <w:lang w:val="en-GB"/>
        </w:rPr>
        <w:t>Safeguarding Lead: Simon Payne /  Celina Cox/ Robyn Becker/</w:t>
      </w:r>
    </w:p>
    <w:p>
      <w:pPr>
        <w:pStyle w:val="8"/>
        <w:numPr>
          <w:numId w:val="0"/>
        </w:numPr>
        <w:spacing w:after="160" w:line="259" w:lineRule="auto"/>
        <w:ind w:firstLine="720" w:firstLineChars="0"/>
        <w:contextualSpacing/>
        <w:jc w:val="both"/>
        <w:rPr>
          <w:rFonts w:ascii="MrEavesXLSanOT" w:hAnsi="MrEavesXLSanOT"/>
          <w:sz w:val="20"/>
          <w:szCs w:val="20"/>
          <w:lang w:val="en-GB"/>
        </w:rPr>
      </w:pPr>
      <w:r>
        <w:rPr>
          <w:rFonts w:ascii="MrEavesXLSanOT" w:hAnsi="MrEavesXLSanOT"/>
          <w:sz w:val="20"/>
          <w:szCs w:val="20"/>
          <w:lang w:val="en-GB"/>
        </w:rPr>
        <w:t>Deputy Sfeguarding Lead: Claire wills</w:t>
      </w:r>
    </w:p>
    <w:p>
      <w:pPr>
        <w:pStyle w:val="8"/>
        <w:numPr>
          <w:numId w:val="0"/>
        </w:numPr>
        <w:spacing w:after="160" w:line="259" w:lineRule="auto"/>
        <w:ind w:firstLine="720" w:firstLineChars="0"/>
        <w:contextualSpacing/>
        <w:jc w:val="both"/>
        <w:rPr>
          <w:rFonts w:ascii="MrEavesXLSanOT" w:hAnsi="MrEavesXLSanOT"/>
          <w:sz w:val="20"/>
          <w:szCs w:val="20"/>
          <w:lang w:val="en-GB"/>
        </w:rPr>
      </w:pPr>
      <w:r>
        <w:rPr>
          <w:rFonts w:ascii="MrEavesXLSanOT" w:hAnsi="MrEavesXLSanOT"/>
          <w:sz w:val="20"/>
          <w:szCs w:val="20"/>
          <w:lang w:val="en-GB"/>
        </w:rPr>
        <w:t>Safeguarding Governor: Karen Dark</w:t>
      </w:r>
    </w:p>
    <w:p>
      <w:pPr>
        <w:jc w:val="both"/>
        <w:rPr>
          <w:rFonts w:ascii="MrEavesXLSanOT" w:hAnsi="MrEavesXLSanOT"/>
          <w:sz w:val="20"/>
          <w:szCs w:val="20"/>
        </w:rPr>
      </w:pPr>
    </w:p>
    <w:p>
      <w:pPr>
        <w:jc w:val="both"/>
        <w:rPr>
          <w:rFonts w:ascii="MrEavesXLSanOT" w:hAnsi="MrEavesXLSanOT"/>
          <w:b/>
          <w:color w:val="550A4B"/>
          <w:sz w:val="20"/>
          <w:szCs w:val="20"/>
        </w:rPr>
      </w:pPr>
      <w:r>
        <w:rPr>
          <w:rFonts w:ascii="MrEavesXLSanOT" w:hAnsi="MrEavesXLSanOT"/>
          <w:b/>
          <w:color w:val="550A4B"/>
          <w:sz w:val="20"/>
          <w:szCs w:val="20"/>
        </w:rPr>
        <w:t>Guidance for Events:</w:t>
      </w:r>
    </w:p>
    <w:p>
      <w:pPr>
        <w:pStyle w:val="8"/>
        <w:numPr>
          <w:ilvl w:val="0"/>
          <w:numId w:val="2"/>
        </w:numPr>
        <w:jc w:val="both"/>
        <w:rPr>
          <w:rFonts w:ascii="MrEavesXLSanOT" w:hAnsi="MrEavesXLSanOT"/>
          <w:sz w:val="20"/>
          <w:szCs w:val="20"/>
        </w:rPr>
      </w:pPr>
      <w:r>
        <w:rPr>
          <w:rFonts w:ascii="MrEavesXLSanOT" w:hAnsi="MrEavesXLSanOT"/>
          <w:sz w:val="20"/>
          <w:szCs w:val="20"/>
        </w:rPr>
        <w:t>All Events should be risk assessed</w:t>
      </w:r>
    </w:p>
    <w:p>
      <w:pPr>
        <w:pStyle w:val="8"/>
        <w:jc w:val="both"/>
        <w:rPr>
          <w:rFonts w:ascii="MrEavesXLSanOT" w:hAnsi="MrEavesXLSanOT"/>
          <w:sz w:val="20"/>
          <w:szCs w:val="20"/>
        </w:rPr>
      </w:pPr>
    </w:p>
    <w:p>
      <w:pPr>
        <w:pStyle w:val="8"/>
        <w:numPr>
          <w:ilvl w:val="0"/>
          <w:numId w:val="2"/>
        </w:numPr>
        <w:jc w:val="both"/>
        <w:rPr>
          <w:rFonts w:ascii="MrEavesXLSanOT" w:hAnsi="MrEavesXLSanOT"/>
          <w:sz w:val="20"/>
          <w:szCs w:val="20"/>
        </w:rPr>
      </w:pPr>
      <w:r>
        <w:rPr>
          <w:rFonts w:ascii="MrEavesXLSanOT" w:hAnsi="MrEavesXLSanOT"/>
          <w:sz w:val="20"/>
          <w:szCs w:val="20"/>
        </w:rPr>
        <w:t>Events where children are dropped off and collected – a register should be available and children should be checked in and out of the event. The PTA should have a list of any child being collected by another parent/carer or travelling home alone</w:t>
      </w:r>
    </w:p>
    <w:p>
      <w:pPr>
        <w:pStyle w:val="8"/>
        <w:rPr>
          <w:rFonts w:ascii="MrEavesXLSanOT" w:hAnsi="MrEavesXLSanOT"/>
          <w:sz w:val="20"/>
          <w:szCs w:val="20"/>
        </w:rPr>
      </w:pPr>
    </w:p>
    <w:p>
      <w:pPr>
        <w:pStyle w:val="8"/>
        <w:numPr>
          <w:ilvl w:val="0"/>
          <w:numId w:val="2"/>
        </w:numPr>
        <w:jc w:val="both"/>
        <w:rPr>
          <w:rFonts w:ascii="MrEavesXLSanOT" w:hAnsi="MrEavesXLSanOT"/>
          <w:sz w:val="20"/>
          <w:szCs w:val="20"/>
        </w:rPr>
      </w:pPr>
      <w:r>
        <w:rPr>
          <w:rFonts w:ascii="MrEavesXLSanOT" w:hAnsi="MrEavesXLSanOT"/>
          <w:sz w:val="20"/>
          <w:szCs w:val="20"/>
        </w:rPr>
        <w:t>Contact details for the child’s parent/carer may be collated by the PTA for the event</w:t>
      </w:r>
    </w:p>
    <w:p>
      <w:pPr>
        <w:pStyle w:val="8"/>
        <w:rPr>
          <w:rFonts w:ascii="MrEavesXLSanOT" w:hAnsi="MrEavesXLSanOT"/>
          <w:sz w:val="20"/>
          <w:szCs w:val="20"/>
        </w:rPr>
      </w:pPr>
    </w:p>
    <w:p>
      <w:pPr>
        <w:pStyle w:val="8"/>
        <w:numPr>
          <w:ilvl w:val="0"/>
          <w:numId w:val="2"/>
        </w:numPr>
        <w:jc w:val="both"/>
        <w:rPr>
          <w:rFonts w:ascii="MrEavesXLSanOT" w:hAnsi="MrEavesXLSanOT"/>
          <w:sz w:val="20"/>
          <w:szCs w:val="20"/>
        </w:rPr>
      </w:pPr>
      <w:r>
        <w:rPr>
          <w:rFonts w:ascii="MrEavesXLSanOT" w:hAnsi="MrEavesXLSanOT"/>
          <w:sz w:val="20"/>
          <w:szCs w:val="20"/>
        </w:rPr>
        <w:t>Exits should be monitored to ensure children cannot leave an event unattended</w:t>
      </w:r>
    </w:p>
    <w:p>
      <w:pPr>
        <w:pStyle w:val="8"/>
        <w:rPr>
          <w:rFonts w:ascii="MrEavesXLSanOT" w:hAnsi="MrEavesXLSanOT"/>
          <w:sz w:val="20"/>
          <w:szCs w:val="20"/>
        </w:rPr>
      </w:pPr>
    </w:p>
    <w:p>
      <w:pPr>
        <w:pStyle w:val="8"/>
        <w:numPr>
          <w:ilvl w:val="0"/>
          <w:numId w:val="2"/>
        </w:numPr>
        <w:jc w:val="both"/>
        <w:rPr>
          <w:rFonts w:ascii="MrEavesXLSanOT" w:hAnsi="MrEavesXLSanOT"/>
          <w:sz w:val="20"/>
          <w:szCs w:val="20"/>
        </w:rPr>
      </w:pPr>
      <w:r>
        <w:rPr>
          <w:rFonts w:ascii="MrEavesXLSanOT" w:hAnsi="MrEavesXLSanOT"/>
          <w:sz w:val="20"/>
          <w:szCs w:val="20"/>
        </w:rPr>
        <w:t>If this is a regulated activity the volunteer will need an Enhanced DBS check.</w:t>
      </w:r>
    </w:p>
    <w:p>
      <w:pPr>
        <w:ind w:left="360"/>
        <w:jc w:val="both"/>
        <w:rPr>
          <w:rFonts w:ascii="MrEavesXLSanOT" w:hAnsi="MrEavesXLSanOT"/>
          <w:sz w:val="20"/>
          <w:szCs w:val="20"/>
        </w:rPr>
      </w:pPr>
    </w:p>
    <w:p>
      <w:pPr>
        <w:rPr>
          <w:rFonts w:ascii="MrEavesXLSanOT" w:hAnsi="MrEavesXLSanOT"/>
          <w:sz w:val="20"/>
          <w:szCs w:val="20"/>
        </w:rPr>
      </w:pPr>
    </w:p>
    <w:p>
      <w:pPr>
        <w:rPr>
          <w:rFonts w:ascii="MrEavesXLSanOT" w:hAnsi="MrEavesXLSanOT"/>
          <w:sz w:val="20"/>
          <w:szCs w:val="20"/>
        </w:rPr>
      </w:pPr>
      <w:r>
        <w:rPr>
          <w:rFonts w:ascii="MrEavesXLSanOT" w:hAnsi="MrEavesXLSanOT"/>
          <w:sz w:val="20"/>
          <w:szCs w:val="20"/>
        </w:rPr>
        <w:t xml:space="preserve">This policy will be reviewed by the </w:t>
      </w:r>
      <w:r>
        <w:rPr>
          <w:rFonts w:ascii="MrEavesXLSanOT" w:hAnsi="MrEavesXLSanOT"/>
          <w:sz w:val="20"/>
          <w:szCs w:val="20"/>
          <w:lang w:val="en-GB"/>
        </w:rPr>
        <w:t>Mill Ford Friends</w:t>
      </w:r>
      <w:r>
        <w:rPr>
          <w:rFonts w:ascii="MrEavesXLSanOT" w:hAnsi="MrEavesXLSanOT"/>
          <w:sz w:val="20"/>
          <w:szCs w:val="20"/>
        </w:rPr>
        <w:t xml:space="preserve"> committee annually before the AGM.</w:t>
      </w:r>
    </w:p>
    <w:p>
      <w:pPr>
        <w:rPr>
          <w:rFonts w:ascii="MrEavesXLSanOT" w:hAnsi="MrEavesXLSanOT"/>
          <w:sz w:val="20"/>
          <w:szCs w:val="20"/>
        </w:rPr>
      </w:pPr>
    </w:p>
    <w:p>
      <w:pPr>
        <w:rPr>
          <w:rFonts w:ascii="MrEavesXLSanOT" w:hAnsi="MrEavesXLSanOT"/>
          <w:sz w:val="20"/>
          <w:szCs w:val="20"/>
          <w:lang w:val="en-GB"/>
        </w:rPr>
      </w:pPr>
      <w:r>
        <w:rPr>
          <w:rFonts w:ascii="MrEavesXLSanOT" w:hAnsi="MrEavesXLSanOT"/>
          <w:sz w:val="20"/>
          <w:szCs w:val="20"/>
          <w:lang w:val="en-GB"/>
        </w:rPr>
        <w:t>This policy was adopted on February 2023</w:t>
      </w:r>
    </w:p>
    <w:p>
      <w:pPr>
        <w:rPr>
          <w:rFonts w:ascii="MrEavesXLSanOT" w:hAnsi="MrEavesXLSanOT"/>
          <w:sz w:val="20"/>
          <w:szCs w:val="20"/>
          <w:lang w:val="en-GB"/>
        </w:rPr>
      </w:pPr>
    </w:p>
    <w:p>
      <w:pPr>
        <w:rPr>
          <w:rFonts w:ascii="MrEavesXLSanOT" w:hAnsi="MrEavesXLSanOT"/>
          <w:sz w:val="20"/>
          <w:szCs w:val="20"/>
          <w:lang w:val="en-GB"/>
        </w:rPr>
      </w:pPr>
      <w:r>
        <w:rPr>
          <w:rFonts w:ascii="MrEavesXLSanOT" w:hAnsi="MrEavesXLSanOT"/>
          <w:sz w:val="20"/>
          <w:szCs w:val="20"/>
          <w:lang w:val="en-GB"/>
        </w:rPr>
        <w:t>Signed on behalf of Mill Ford Friends PTA ( Chair person)</w:t>
      </w:r>
    </w:p>
    <w:p>
      <w:pPr>
        <w:rPr>
          <w:rFonts w:ascii="MrEavesXLSanOT" w:hAnsi="MrEavesXLSanOT"/>
          <w:sz w:val="20"/>
          <w:szCs w:val="20"/>
          <w:lang w:val="en-GB"/>
        </w:rPr>
      </w:pPr>
    </w:p>
    <w:p>
      <w:pPr>
        <w:rPr>
          <w:rFonts w:ascii="MrEavesXLSanOT" w:hAnsi="MrEavesXLSanOT"/>
          <w:sz w:val="20"/>
          <w:szCs w:val="20"/>
          <w:lang w:val="en-GB"/>
        </w:rPr>
      </w:pPr>
      <w:r>
        <w:rPr>
          <w:rFonts w:ascii="MrEavesXLSanOT" w:hAnsi="MrEavesXLSanOT"/>
          <w:sz w:val="20"/>
          <w:szCs w:val="20"/>
          <w:lang w:val="en-GB"/>
        </w:rPr>
        <w:t>This policy was reviewed as indicated below:</w:t>
      </w:r>
    </w:p>
    <w:p>
      <w:pPr>
        <w:rPr>
          <w:rFonts w:ascii="MrEavesXLSanOT" w:hAnsi="MrEavesXLSanOT"/>
          <w:sz w:val="20"/>
          <w:szCs w:val="20"/>
          <w:lang w:val="en-GB"/>
        </w:rPr>
      </w:pPr>
    </w:p>
    <w:p>
      <w:pPr>
        <w:rPr>
          <w:rFonts w:ascii="MrEavesXLSanOT" w:hAnsi="MrEavesXLSanOT"/>
          <w:sz w:val="20"/>
          <w:szCs w:val="20"/>
          <w:lang w:val="en-GB"/>
        </w:rPr>
      </w:pPr>
      <w:r>
        <w:rPr>
          <w:rFonts w:ascii="MrEavesXLSanOT" w:hAnsi="MrEavesXLSanOT"/>
          <w:sz w:val="20"/>
          <w:szCs w:val="20"/>
          <w:lang w:val="en-GB"/>
        </w:rPr>
        <w:t>February 2023 created</w:t>
      </w:r>
      <w:bookmarkStart w:id="0" w:name="_GoBack"/>
      <w:bookmarkEnd w:id="0"/>
    </w:p>
    <w:p>
      <w:pPr>
        <w:rPr>
          <w:rFonts w:ascii="MrEavesXLSanOT" w:hAnsi="MrEavesXLSanOT"/>
          <w:sz w:val="20"/>
          <w:szCs w:val="20"/>
        </w:rPr>
      </w:pPr>
    </w:p>
    <w:p>
      <w:pPr>
        <w:rPr>
          <w:rFonts w:ascii="MrEavesXLSanOT" w:hAnsi="MrEavesXLSanOT"/>
          <w:sz w:val="20"/>
          <w:szCs w:val="20"/>
        </w:rPr>
      </w:pPr>
    </w:p>
    <w:sectPr>
      <w:headerReference r:id="rId3" w:type="default"/>
      <w:footerReference r:id="rId4"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rEavesXLSanOT">
    <w:altName w:val="Segoe Print"/>
    <w:panose1 w:val="020B06030605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MrEavesXLSanOT" w:hAnsi="MrEavesXLSanOT"/>
        <w:i/>
        <w:sz w:val="16"/>
        <w:szCs w:val="16"/>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94169"/>
    <w:multiLevelType w:val="multilevel"/>
    <w:tmpl w:val="32094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7034BB5"/>
    <w:multiLevelType w:val="multilevel"/>
    <w:tmpl w:val="57034B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10"/>
    <w:rsid w:val="00075CCF"/>
    <w:rsid w:val="00156A25"/>
    <w:rsid w:val="00384FB8"/>
    <w:rsid w:val="00385AF2"/>
    <w:rsid w:val="007A5A10"/>
    <w:rsid w:val="008A3162"/>
    <w:rsid w:val="00DA7A30"/>
    <w:rsid w:val="00F65205"/>
    <w:rsid w:val="31E470E9"/>
    <w:rsid w:val="6F5F7970"/>
    <w:rsid w:val="79A63A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513"/>
        <w:tab w:val="right" w:pos="9026"/>
      </w:tabs>
      <w:spacing w:after="0" w:line="240" w:lineRule="auto"/>
    </w:pPr>
  </w:style>
  <w:style w:type="paragraph" w:styleId="3">
    <w:name w:val="header"/>
    <w:basedOn w:val="1"/>
    <w:link w:val="9"/>
    <w:unhideWhenUsed/>
    <w:qFormat/>
    <w:uiPriority w:val="99"/>
    <w:pPr>
      <w:tabs>
        <w:tab w:val="center" w:pos="4513"/>
        <w:tab w:val="right" w:pos="9026"/>
      </w:tabs>
      <w:spacing w:after="0" w:line="240" w:lineRule="auto"/>
    </w:pPr>
  </w:style>
  <w:style w:type="character" w:styleId="5">
    <w:name w:val="Hyperlink"/>
    <w:basedOn w:val="4"/>
    <w:unhideWhenUsed/>
    <w:uiPriority w:val="99"/>
    <w:rPr>
      <w:color w:val="0563C1" w:themeColor="hyperlink"/>
      <w:u w:val="single"/>
      <w14:textFill>
        <w14:solidFill>
          <w14:schemeClr w14:val="hlink"/>
        </w14:solidFill>
      </w14:textFill>
    </w:rPr>
  </w:style>
  <w:style w:type="paragraph" w:styleId="7">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paragraph" w:styleId="8">
    <w:name w:val="List Paragraph"/>
    <w:basedOn w:val="1"/>
    <w:qFormat/>
    <w:uiPriority w:val="34"/>
    <w:pPr>
      <w:ind w:left="720"/>
      <w:contextualSpacing/>
    </w:pPr>
  </w:style>
  <w:style w:type="character" w:customStyle="1" w:styleId="9">
    <w:name w:val="Header Char"/>
    <w:basedOn w:val="4"/>
    <w:link w:val="3"/>
    <w:uiPriority w:val="99"/>
  </w:style>
  <w:style w:type="character" w:customStyle="1" w:styleId="10">
    <w:name w:val="Footer Char"/>
    <w:basedOn w:val="4"/>
    <w:link w:val="2"/>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388</Words>
  <Characters>2212</Characters>
  <Lines>18</Lines>
  <Paragraphs>5</Paragraphs>
  <TotalTime>20</TotalTime>
  <ScaleCrop>false</ScaleCrop>
  <LinksUpToDate>false</LinksUpToDate>
  <CharactersWithSpaces>2595</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2019-02-08T10:14:00Z</dcterms:created>
  <dc:creator>Shula Farnie</dc:creator>
  <cp:lastModifiedBy>Karen Dark</cp:lastModifiedBy>
  <dcterms:modified xsi:type="dcterms:W3CDTF">2023-02-24T13:05:27Z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